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>
        <w:rPr>
          <w:rFonts w:ascii="Times New Roman" w:eastAsia="Calibri" w:hAnsi="Times New Roman" w:cs="Times New Roman"/>
          <w:kern w:val="3"/>
          <w:sz w:val="28"/>
          <w:szCs w:val="28"/>
        </w:rPr>
        <w:t>Описание ОП в области изобразительного искусства</w:t>
      </w:r>
      <w:bookmarkStart w:id="0" w:name="_GoBack"/>
      <w:bookmarkEnd w:id="0"/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BE6D39" w:rsidRPr="00BE6D39" w:rsidRDefault="00BE6D39" w:rsidP="00BE6D3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Общие положения. </w:t>
      </w:r>
    </w:p>
    <w:p w:rsidR="00BE6D39" w:rsidRPr="00BE6D39" w:rsidRDefault="00BE6D39" w:rsidP="00BE6D3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Требования к результатам освоения дополнительной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предпрофессиональной общеобразовательной программы.</w:t>
      </w:r>
    </w:p>
    <w:p w:rsidR="00BE6D39" w:rsidRPr="00BE6D39" w:rsidRDefault="00BE6D39" w:rsidP="00BE6D3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Документы, определяющие содержание и организацию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образовательного процесса.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Календарный учебный график.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Учебный план.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Аннотации к программам учебных предметов.</w:t>
      </w:r>
    </w:p>
    <w:p w:rsidR="00BE6D39" w:rsidRPr="00BE6D39" w:rsidRDefault="00BE6D39" w:rsidP="00BE6D3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Ресурсное обеспечение дополнительной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предпрофессиональной общеобразовательной программы.</w:t>
      </w:r>
    </w:p>
    <w:p w:rsidR="00BE6D39" w:rsidRPr="00BE6D39" w:rsidRDefault="00BE6D39" w:rsidP="00BE6D39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Требования к условиям реализации дополнительной 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предпрофессиональной общеобразовательной программы.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Порядок приема детей в образовательное учреждение.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Требования к кадровому обеспечению.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Методы и средства организации в реализации 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образовательного процесса.</w:t>
      </w:r>
    </w:p>
    <w:p w:rsidR="00BE6D39" w:rsidRPr="00BE6D39" w:rsidRDefault="00BE6D39" w:rsidP="00BE6D39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Требования и рекомендации к организации и 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учебно-методическому обеспечению текущего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ind w:left="1080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>контроля успеваемости, промежуточной и итоговой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аттестации, разработке соответствующих фондов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  <w:r w:rsidRPr="00BE6D39">
        <w:rPr>
          <w:rFonts w:ascii="Times New Roman" w:eastAsia="Calibri" w:hAnsi="Times New Roman" w:cs="Times New Roman"/>
          <w:kern w:val="3"/>
          <w:sz w:val="28"/>
          <w:szCs w:val="28"/>
        </w:rPr>
        <w:t xml:space="preserve">              оценочных средств.</w:t>
      </w: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BE6D39" w:rsidRPr="00BE6D39" w:rsidRDefault="00BE6D39" w:rsidP="00BE6D39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8"/>
          <w:szCs w:val="28"/>
        </w:rPr>
      </w:pPr>
    </w:p>
    <w:p w:rsidR="00BD30F0" w:rsidRDefault="00BD30F0"/>
    <w:sectPr w:rsidR="00BD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7B2D"/>
    <w:multiLevelType w:val="multilevel"/>
    <w:tmpl w:val="B89E3D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3EE"/>
    <w:rsid w:val="005253EE"/>
    <w:rsid w:val="00BD30F0"/>
    <w:rsid w:val="00BE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diakov.net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2024-03-19T11:27:00Z</dcterms:created>
  <dcterms:modified xsi:type="dcterms:W3CDTF">2024-03-19T11:27:00Z</dcterms:modified>
</cp:coreProperties>
</file>