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01" w:rsidRPr="003659CD" w:rsidRDefault="006D2995" w:rsidP="004C6401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«ДШИ ХМР»</w:t>
      </w: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6D2995" w:rsidRPr="006D2995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6D2995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6D2995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6D2995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6D2995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6D2995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6D2995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6D2995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6D2995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6D2995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6D2995" w:rsidRPr="006D2995" w:rsidRDefault="006D2995" w:rsidP="006D299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856AAE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  <w:r w:rsidRPr="00856AAE">
        <w:rPr>
          <w:rFonts w:ascii="Times New Roman" w:hAnsi="Times New Roman" w:cs="Times New Roman"/>
          <w:b/>
          <w:bCs/>
          <w:sz w:val="28"/>
          <w:szCs w:val="28"/>
        </w:rPr>
        <w:t>ОБЩЕРАЗВИВАЮЩАЯ</w:t>
      </w: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ПРОГРАММА В ОБЛАСТИ</w:t>
      </w: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МУЗЫКАЛЬНОГО ИСКУССТВА «МУЗЫКАЛЬНЫЙ ФОЛЬКЛОР»</w:t>
      </w:r>
    </w:p>
    <w:p w:rsidR="00761A81" w:rsidRPr="00417413" w:rsidRDefault="00761A81" w:rsidP="00F4730B">
      <w:pPr>
        <w:pStyle w:val="ab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417413">
        <w:rPr>
          <w:rFonts w:ascii="Times New Roman" w:hAnsi="Times New Roman" w:cs="Times New Roman"/>
          <w:bCs/>
          <w:sz w:val="48"/>
          <w:szCs w:val="48"/>
        </w:rPr>
        <w:t>по учебному предмету</w:t>
      </w:r>
    </w:p>
    <w:p w:rsidR="00761A81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61A81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«Фольклорный ансамбль»</w:t>
      </w: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6D2995">
      <w:pPr>
        <w:rPr>
          <w:rFonts w:ascii="Times New Roman" w:hAnsi="Times New Roman" w:cs="Times New Roman"/>
          <w:sz w:val="28"/>
          <w:szCs w:val="28"/>
        </w:rPr>
      </w:pPr>
    </w:p>
    <w:p w:rsidR="00E8434D" w:rsidRPr="00412814" w:rsidRDefault="00E8434D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401" w:rsidRPr="004C6401" w:rsidRDefault="004C6401" w:rsidP="004C6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40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r w:rsidR="00E86DCA">
        <w:rPr>
          <w:rFonts w:ascii="Times New Roman" w:hAnsi="Times New Roman" w:cs="Times New Roman"/>
          <w:sz w:val="28"/>
          <w:szCs w:val="28"/>
        </w:rPr>
        <w:t xml:space="preserve">Хабаровский район, </w:t>
      </w:r>
      <w:r w:rsidR="006D2995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</w:p>
    <w:p w:rsidR="00E8434D" w:rsidRPr="00412814" w:rsidRDefault="00E8434D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4D" w:rsidRPr="00412814" w:rsidRDefault="00E8434D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4D" w:rsidRPr="00412814" w:rsidRDefault="00E8434D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16" w:rsidRDefault="00C27016" w:rsidP="00C2701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16" w:rsidRDefault="00C27016" w:rsidP="00E86DCA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Default="008D3CBC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61A81" w:rsidRPr="003659CD">
        <w:rPr>
          <w:rFonts w:ascii="Times New Roman" w:hAnsi="Times New Roman" w:cs="Times New Roman"/>
          <w:b/>
          <w:bCs/>
          <w:sz w:val="28"/>
          <w:szCs w:val="28"/>
        </w:rPr>
        <w:t>труктура программы учебного предмета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Характеристика учебного предмета, его место и роль в образовательном процессе;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Срок реализации учебного предмета;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Объем учебного времени, предусмотренный учебным планом образовательного учреждения на реализацию учебного предмета;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Форма проведения учебных аудиторных занятий;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Цель и задачи учебного предмета;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Обоснование структуры программы учебного предмета;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Методы обучения;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Описание материально-технических условий реализации учебного 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Сведения о затратах учебного времени;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Требования по годам обучения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Календарно-тематические планы по годам обучения (классам).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659CD"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Аттестация: цели, виды, форма, содержание;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Критерии оценки;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Контрольные требования на разных этапах обучения.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659CD">
        <w:rPr>
          <w:rFonts w:ascii="Times New Roman" w:hAnsi="Times New Roman" w:cs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педагогическим работникам;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>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V. Списки рекомендуемой методической и нотной литературы, аудио и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видеоматериалов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Список рекомендуемой методической литературы;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Список рекомендуемой нотной литературы;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Список рекомендуемых аудио и видеоматериалов.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учебного предмета, его место и роль </w:t>
      </w:r>
      <w:proofErr w:type="gramStart"/>
      <w:r w:rsidRPr="003659C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761A81" w:rsidRPr="00646EB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образовательном </w:t>
      </w:r>
      <w:proofErr w:type="gramStart"/>
      <w:r w:rsidRPr="003659CD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proofErr w:type="gramEnd"/>
      <w:r w:rsidR="00646E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Default="00646EBD" w:rsidP="002D44F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A91B1A">
        <w:rPr>
          <w:rFonts w:ascii="Times New Roman" w:hAnsi="Times New Roman" w:cs="Times New Roman"/>
          <w:sz w:val="28"/>
          <w:szCs w:val="28"/>
        </w:rPr>
        <w:t>Программа учебного предмета «Фольклорный ансамбль»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761A81">
        <w:rPr>
          <w:rFonts w:ascii="Times New Roman" w:hAnsi="Times New Roman" w:cs="Times New Roman"/>
          <w:sz w:val="28"/>
          <w:szCs w:val="28"/>
        </w:rPr>
        <w:t>.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Предмет «Фольклорный ансамбль» направлен на получение учащимися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специальных знаний о многообразных исполнительских формах бытования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народной песни и принципах ее воспроизведения. 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Предлагаемая программа ориентирована на изучение, практическое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 xml:space="preserve">и собирание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музыкально-песенного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>, танцевального и обрядового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фольклора России.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Программа по данному предмету является частью комплекса предметов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</w:t>
      </w:r>
      <w:r w:rsidRPr="003659CD">
        <w:rPr>
          <w:rFonts w:ascii="Times New Roman" w:hAnsi="Times New Roman" w:cs="Times New Roman"/>
          <w:sz w:val="28"/>
          <w:szCs w:val="28"/>
        </w:rPr>
        <w:t>й</w:t>
      </w:r>
      <w:r w:rsidR="00646EBD">
        <w:rPr>
          <w:rFonts w:ascii="Times New Roman" w:hAnsi="Times New Roman" w:cs="Times New Roman"/>
          <w:sz w:val="28"/>
          <w:szCs w:val="28"/>
        </w:rPr>
        <w:t xml:space="preserve"> </w:t>
      </w:r>
      <w:r w:rsidRPr="003659CD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в области музыкального искусства «Музыкальный фольклор» и находится в непосредственной связи с такими предметами как: «Народное музыкальное творчество», «Сольное народное пение», «Сольфеджио»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Программа разработана с учетом обеспечения преемственности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общеразвивающе</w:t>
      </w:r>
      <w:r w:rsidRPr="003659CD">
        <w:rPr>
          <w:rFonts w:ascii="Times New Roman" w:hAnsi="Times New Roman" w:cs="Times New Roman"/>
          <w:sz w:val="28"/>
          <w:szCs w:val="28"/>
        </w:rPr>
        <w:t xml:space="preserve">й общеобразовательной программы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области музыкального искусства «Музыкальный фольклор» и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среднего профессионального и высшего профессионального образования в области музыкального искусства,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систем, типов и видов образовательных учреждений.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Программа может послужить задачам возрождения фольклорного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659CD">
        <w:rPr>
          <w:rFonts w:ascii="Times New Roman" w:hAnsi="Times New Roman" w:cs="Times New Roman"/>
          <w:sz w:val="28"/>
          <w:szCs w:val="28"/>
        </w:rPr>
        <w:t>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9CD">
        <w:rPr>
          <w:rFonts w:ascii="Times New Roman" w:hAnsi="Times New Roman" w:cs="Times New Roman"/>
          <w:sz w:val="28"/>
          <w:szCs w:val="28"/>
        </w:rPr>
        <w:t xml:space="preserve"> как одной из важных составляющих национальной художественной культуры. 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Таким образом, отдавая должное академическому способу обучения на классических образцах авторского искусства, необходимо помнить, что основой </w:t>
      </w:r>
      <w:r>
        <w:rPr>
          <w:rFonts w:ascii="Times New Roman" w:hAnsi="Times New Roman" w:cs="Times New Roman"/>
          <w:sz w:val="28"/>
          <w:szCs w:val="28"/>
        </w:rPr>
        <w:t>формирования личности, её</w:t>
      </w:r>
      <w:r w:rsidRPr="003659CD">
        <w:rPr>
          <w:rFonts w:ascii="Times New Roman" w:hAnsi="Times New Roman" w:cs="Times New Roman"/>
          <w:sz w:val="28"/>
          <w:szCs w:val="28"/>
        </w:rPr>
        <w:t xml:space="preserve"> эстетических потребностей является гармоничное освоение, начиная с самого юного возраста,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элементы традиционной культуры.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2. Срок реализации учебного предмета «Фольклорный ансамбль»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«Фольклорный ансамбль»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61A81" w:rsidRPr="003F33AC" w:rsidRDefault="00761A81" w:rsidP="005C6AFF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детей, поступивших в образовательное учреждение в</w:t>
      </w:r>
      <w:r>
        <w:rPr>
          <w:rFonts w:ascii="Times New Roman" w:hAnsi="Times New Roman" w:cs="Times New Roman"/>
          <w:sz w:val="28"/>
          <w:szCs w:val="28"/>
        </w:rPr>
        <w:t xml:space="preserve"> первый класс в возрасте с семи</w:t>
      </w:r>
      <w:r w:rsidRPr="003659CD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до шестнадцати лет, составляет 4 года</w:t>
      </w:r>
      <w:r w:rsidRPr="00365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AFF" w:rsidRPr="003F33AC" w:rsidRDefault="005C6AFF" w:rsidP="005C6AF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3. Объем учебного времени, предусмотренный учебным планом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</w:t>
      </w:r>
      <w:r>
        <w:rPr>
          <w:rFonts w:ascii="Times New Roman" w:hAnsi="Times New Roman" w:cs="Times New Roman"/>
          <w:sz w:val="28"/>
          <w:szCs w:val="28"/>
        </w:rPr>
        <w:t>предмета «Фол</w:t>
      </w:r>
      <w:r w:rsidR="00916C99">
        <w:rPr>
          <w:rFonts w:ascii="Times New Roman" w:hAnsi="Times New Roman" w:cs="Times New Roman"/>
          <w:sz w:val="28"/>
          <w:szCs w:val="28"/>
        </w:rPr>
        <w:t>ьклорный ансамбль» составляет  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C6AFF" w:rsidRPr="005C6AFF">
        <w:rPr>
          <w:rFonts w:ascii="Times New Roman" w:hAnsi="Times New Roman" w:cs="Times New Roman"/>
          <w:sz w:val="28"/>
          <w:szCs w:val="28"/>
        </w:rPr>
        <w:t xml:space="preserve"> </w:t>
      </w:r>
      <w:r w:rsidR="005C6AFF">
        <w:rPr>
          <w:rFonts w:ascii="Times New Roman" w:hAnsi="Times New Roman" w:cs="Times New Roman"/>
          <w:sz w:val="28"/>
          <w:szCs w:val="28"/>
        </w:rPr>
        <w:t>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AFF" w:rsidRDefault="005C6AFF" w:rsidP="0061674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616742" w:rsidRDefault="00761A81" w:rsidP="0061674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742">
        <w:rPr>
          <w:rFonts w:ascii="Times New Roman" w:hAnsi="Times New Roman" w:cs="Times New Roman"/>
          <w:b/>
          <w:bCs/>
          <w:sz w:val="28"/>
          <w:szCs w:val="28"/>
        </w:rPr>
        <w:t>4. Форма проведения учебных аудиторных занятий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Реализация учебного плана по предмету «Фольклорный ансамбль» может проводиться в форме групповых занятий (численностью от 11 человек) или мелкогрупповых занятий (численностью от 4 до 10 человек).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5. Цель и задачи учебного предмета «Фольклорный ансамбль»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Pr="003659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659CD"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учащегося на основе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приобретенных им знаний, умений и навыков в области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фольклора,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 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</w:t>
      </w:r>
      <w:r w:rsidRPr="003659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65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A81" w:rsidRPr="0046554A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развитие мотивации к познанию народных традиций и овладению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специфическими чертами народной музыки; </w:t>
      </w:r>
    </w:p>
    <w:p w:rsidR="00761A81" w:rsidRPr="003659CD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получение учащимися необходимых знаний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аутентичных народных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и песенной культуре;</w:t>
      </w:r>
    </w:p>
    <w:p w:rsidR="00761A81" w:rsidRPr="003659CD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 </w:t>
      </w:r>
    </w:p>
    <w:p w:rsidR="00761A81" w:rsidRPr="003659CD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развитие у обучающихся музыкальных способностей (слуха, чувства ритма, музыкальной памяти); </w:t>
      </w:r>
    </w:p>
    <w:p w:rsidR="00761A81" w:rsidRPr="003659CD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обучение вокально-певческим навыкам, присущим народной манере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исполнения, а также навыкам импровизации; </w:t>
      </w:r>
    </w:p>
    <w:p w:rsidR="00761A81" w:rsidRPr="003659CD" w:rsidRDefault="00761A81" w:rsidP="0046554A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освоение учащимися навыков и умений ансамблевого и сольного пения; </w:t>
      </w:r>
    </w:p>
    <w:p w:rsidR="00761A81" w:rsidRPr="003659CD" w:rsidRDefault="00761A81" w:rsidP="0046554A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C6AFF" w:rsidRDefault="005C6AFF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5C6AFF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61A81" w:rsidRPr="004655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1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A81" w:rsidRPr="0046554A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используются следующие методы обучения: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словесный (рассказ, беседа, объяснение);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(наблюдение, демонстрация);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 </w:t>
      </w:r>
    </w:p>
    <w:p w:rsidR="00761A81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Методика работы с фольклорным ансамблем, предложенная в программе, универсальна и может работать на любом локальн</w:t>
      </w:r>
      <w:r>
        <w:rPr>
          <w:rFonts w:ascii="Times New Roman" w:hAnsi="Times New Roman" w:cs="Times New Roman"/>
          <w:sz w:val="28"/>
          <w:szCs w:val="28"/>
        </w:rPr>
        <w:t>ом стиле традиционной культуры.</w:t>
      </w:r>
    </w:p>
    <w:p w:rsidR="00761A81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Она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</w:t>
      </w:r>
      <w:r>
        <w:rPr>
          <w:rFonts w:ascii="Times New Roman" w:hAnsi="Times New Roman" w:cs="Times New Roman"/>
          <w:sz w:val="28"/>
          <w:szCs w:val="28"/>
        </w:rPr>
        <w:t>ия детей посредством фольклора.</w:t>
      </w: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Содержание уроков основано на изучении традиционного фольклора.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5C6AFF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61A81" w:rsidRPr="0046554A">
        <w:rPr>
          <w:rFonts w:ascii="Times New Roman" w:hAnsi="Times New Roman" w:cs="Times New Roman"/>
          <w:b/>
          <w:bCs/>
          <w:sz w:val="28"/>
          <w:szCs w:val="28"/>
        </w:rPr>
        <w:t xml:space="preserve">. Описание материально-технических условий для реализации </w:t>
      </w:r>
      <w:proofErr w:type="gramStart"/>
      <w:r w:rsidR="00761A81" w:rsidRPr="0046554A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proofErr w:type="gramEnd"/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Минимально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для реализации в рамках образовательной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программы «Музыкальный фольклор» учебного предмета «Фольклорный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ансамбль» перечень аудиторий, специализированных кабинетов и материально-технического обеспечения включает в себя: </w:t>
      </w:r>
    </w:p>
    <w:p w:rsidR="00761A81" w:rsidRPr="003659CD" w:rsidRDefault="00761A81" w:rsidP="0046554A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учебные аудитории для групповых, мелкогрупповых и индивидуальных занятий, концертный зал с роялем/фортепиано;</w:t>
      </w:r>
    </w:p>
    <w:p w:rsidR="00761A81" w:rsidRPr="003659CD" w:rsidRDefault="00761A81" w:rsidP="0046554A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59CD"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оборудование (проигрыватель пластинок и компакт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дисков, магнитофон, видеомагнитофон, персональный компьютер); </w:t>
      </w:r>
    </w:p>
    <w:p w:rsidR="00761A81" w:rsidRPr="003659CD" w:rsidRDefault="00761A81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библиотеку и помещения для работы со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специализированными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материалами (фонотеку, видеотеку, фильмотеку, просмотровый видеозал/класс).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1. Сведения о затратах учебного времени, предусмотренного на освоение учебного предмета «Фольклорный ансамбль», на максимальную, самостоятельную нагрузку обучающихся и аудиторные занятия: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696"/>
        <w:gridCol w:w="696"/>
        <w:gridCol w:w="695"/>
        <w:gridCol w:w="695"/>
      </w:tblGrid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69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(в неделях)</w:t>
            </w:r>
          </w:p>
        </w:tc>
        <w:tc>
          <w:tcPr>
            <w:tcW w:w="696" w:type="dxa"/>
          </w:tcPr>
          <w:p w:rsidR="00761A81" w:rsidRPr="00A34FF6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</w:tcPr>
          <w:p w:rsidR="00761A81" w:rsidRPr="00A34FF6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61A81" w:rsidRPr="00A34FF6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61A81" w:rsidRPr="00A34FF6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аудититорные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занятия (в неделю)</w:t>
            </w:r>
          </w:p>
        </w:tc>
        <w:tc>
          <w:tcPr>
            <w:tcW w:w="696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696" w:type="dxa"/>
          </w:tcPr>
          <w:p w:rsidR="00761A81" w:rsidRPr="00916C99" w:rsidRDefault="00916C99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</w:tcPr>
          <w:p w:rsidR="00761A81" w:rsidRPr="00916C99" w:rsidRDefault="00916C99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61A81" w:rsidRPr="00916C99" w:rsidRDefault="00916C99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61A81" w:rsidRPr="00916C99" w:rsidRDefault="00916C99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</w:t>
      </w:r>
      <w:r>
        <w:rPr>
          <w:rFonts w:ascii="Times New Roman" w:hAnsi="Times New Roman" w:cs="Times New Roman"/>
          <w:sz w:val="28"/>
          <w:szCs w:val="28"/>
        </w:rPr>
        <w:t xml:space="preserve">свои дидактические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объё</w:t>
      </w:r>
      <w:r w:rsidRPr="003659CD">
        <w:rPr>
          <w:rFonts w:ascii="Times New Roman" w:hAnsi="Times New Roman" w:cs="Times New Roman"/>
          <w:sz w:val="28"/>
          <w:szCs w:val="28"/>
        </w:rPr>
        <w:t>м времени, предусмотренный для освоения учебного материала.</w:t>
      </w: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Виды аудиторных учебных занятий по предмету «Фольклорный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54A">
        <w:rPr>
          <w:rFonts w:ascii="Times New Roman" w:hAnsi="Times New Roman" w:cs="Times New Roman"/>
          <w:b/>
          <w:bCs/>
          <w:sz w:val="28"/>
          <w:szCs w:val="28"/>
        </w:rPr>
        <w:t>ансамбль»:</w:t>
      </w:r>
    </w:p>
    <w:p w:rsidR="00761A81" w:rsidRPr="003659CD" w:rsidRDefault="00761A81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вокально-хоровые занятия; </w:t>
      </w:r>
    </w:p>
    <w:p w:rsidR="00761A81" w:rsidRPr="003659CD" w:rsidRDefault="00761A81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освоение приёмов игры на этнографических инструментах; </w:t>
      </w:r>
    </w:p>
    <w:p w:rsidR="00761A81" w:rsidRPr="003659CD" w:rsidRDefault="00761A81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постановка концертных номеров и фольклорных композиций; </w:t>
      </w:r>
    </w:p>
    <w:p w:rsidR="00761A81" w:rsidRPr="003659CD" w:rsidRDefault="00761A81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аудио/видео демонстрация записей подлинных исполнителей народных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песен и др. </w:t>
      </w:r>
    </w:p>
    <w:p w:rsidR="00761A81" w:rsidRPr="003659CD" w:rsidRDefault="00761A81" w:rsidP="008B76E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8B76E5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1A81">
        <w:rPr>
          <w:rFonts w:ascii="Times New Roman" w:hAnsi="Times New Roman" w:cs="Times New Roman"/>
          <w:b/>
          <w:bCs/>
          <w:sz w:val="28"/>
          <w:szCs w:val="28"/>
        </w:rPr>
        <w:t>. Учебно</w:t>
      </w:r>
      <w:r w:rsidR="00761A81" w:rsidRPr="0046554A">
        <w:rPr>
          <w:rFonts w:ascii="Times New Roman" w:hAnsi="Times New Roman" w:cs="Times New Roman"/>
          <w:b/>
          <w:bCs/>
          <w:sz w:val="28"/>
          <w:szCs w:val="28"/>
        </w:rPr>
        <w:t>-тематические планы по годам обучения (классам)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Календарно-тематические планы по годам обучения отражают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последовательность изучения разделов и тем программы с указанием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распределения учебных часов по разделам и темам учебного предмета.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В репертуар предмета «Фольклорный ансамбль» включаются произведения народной песенной традиции различных жанров: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 xml:space="preserve">• песни календарных праздников (колядки, подблюдные, масленичные, 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веснянки,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волочебные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троицкие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жнивные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осенние);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 xml:space="preserve">• песни свадебного обряда (величальные, корильные, плясовые, лирические, 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плачи);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 xml:space="preserve">• материнский фольклор (колыбельные,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сказки);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• музыкальные игры;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• хороводы;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• пляски;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• лирические протяжные песни;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• эпические песни (былины, исторические песни, духовные стихи, баллады).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16C99" w:rsidRDefault="00916C99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C99" w:rsidRDefault="00916C99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C99" w:rsidRDefault="00916C99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C99" w:rsidRDefault="00916C99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620"/>
      </w:tblGrid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Основы вокально-хоровой работы: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установка, навыки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пения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стоя и сидя.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Постановка дыхания (дыхание перед началом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пения, одновременный вдох и начало пения,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задержка дыхания перед началом пения).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Различный характер дыхания перед началом пения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 зависимости от характера исполняемой песни.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Смена дыхания в процессе пения, развитие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навыков цепного дыхания. Выработка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естественного и свободного звука, отсутствие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форсирования звука. Способы формирования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гласных в различных регистрах. Развитие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дикционных навыков, взаимоотношение гласных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согласных в пении. Развитие подвижности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артикуляционного аппарата за счёт активизации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губ и языка. Развитие диапазона 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интонационных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навыков. Развитие ансамблевых навыков,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активного унисона,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ритмической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устойчивости и динамической ровности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произнесение текста.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 вокально-хоровой работе может быть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использован следующий музыкальный материал: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фрагменты из простейших народных песен,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зовов животных,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</w:p>
        </w:tc>
        <w:tc>
          <w:tcPr>
            <w:tcW w:w="1620" w:type="dxa"/>
          </w:tcPr>
          <w:p w:rsidR="00761A81" w:rsidRPr="00353381" w:rsidRDefault="00A34FF6" w:rsidP="00D554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устной традиции: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игры и считалки, дразнилки, страшилки, загадки,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1620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Музыкальные фольклорные игры (круговые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формы)</w:t>
            </w:r>
          </w:p>
        </w:tc>
        <w:tc>
          <w:tcPr>
            <w:tcW w:w="1620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 и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 одноголосном изложении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 в сопровождении музыкального инструмента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(балалайка, гармонь)</w:t>
            </w:r>
          </w:p>
        </w:tc>
        <w:tc>
          <w:tcPr>
            <w:tcW w:w="1620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Сказки с элементами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(простейшие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– характеристики героев,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инструментальное сопровождение).</w:t>
            </w:r>
          </w:p>
        </w:tc>
        <w:tc>
          <w:tcPr>
            <w:tcW w:w="1620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Игровые хороводы в одноголосном изложении 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сопровождении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(балалайка, гармонь)</w:t>
            </w:r>
          </w:p>
        </w:tc>
        <w:tc>
          <w:tcPr>
            <w:tcW w:w="1620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Колыбельные в одноголосном изложении</w:t>
            </w:r>
          </w:p>
        </w:tc>
        <w:tc>
          <w:tcPr>
            <w:tcW w:w="1620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Частушки, небылицы в одноголосном изложении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сопровождении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(балалайка, гармонь)</w:t>
            </w:r>
          </w:p>
        </w:tc>
        <w:tc>
          <w:tcPr>
            <w:tcW w:w="1620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Игра на ударных инструментах (ложки, трещ</w:t>
            </w:r>
            <w:r w:rsidR="002940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тки,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61A81" w:rsidRPr="00353381" w:rsidRDefault="00A34FF6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rPr>
          <w:trHeight w:val="579"/>
        </w:trPr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761A81" w:rsidRPr="00353381" w:rsidRDefault="00761A81" w:rsidP="0046554A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20" w:type="dxa"/>
          </w:tcPr>
          <w:p w:rsidR="00761A81" w:rsidRPr="003F33AC" w:rsidRDefault="00A34FF6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761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1A81"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3F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288"/>
        <w:gridCol w:w="1713"/>
      </w:tblGrid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интонационные упражнения, постановка дыхания,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освоение народной манеры пения.</w:t>
            </w:r>
          </w:p>
        </w:tc>
        <w:tc>
          <w:tcPr>
            <w:tcW w:w="1713" w:type="dxa"/>
          </w:tcPr>
          <w:p w:rsidR="00761A81" w:rsidRPr="00353381" w:rsidRDefault="00A34FF6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Игры/музыкальные игры (повторение пройденных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 разучивание новых образцов).</w:t>
            </w:r>
          </w:p>
        </w:tc>
        <w:tc>
          <w:tcPr>
            <w:tcW w:w="1713" w:type="dxa"/>
          </w:tcPr>
          <w:p w:rsidR="00761A81" w:rsidRPr="00353381" w:rsidRDefault="00916C9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Материнский фольклор –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 в одноголосном изложении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сопровождения.</w:t>
            </w:r>
          </w:p>
        </w:tc>
        <w:tc>
          <w:tcPr>
            <w:tcW w:w="1713" w:type="dxa"/>
          </w:tcPr>
          <w:p w:rsidR="00761A81" w:rsidRPr="00353381" w:rsidRDefault="00916C99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8B76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Материнский фольклор – колыбельные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одноголосном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обыгрывания</w:t>
            </w:r>
          </w:p>
        </w:tc>
        <w:tc>
          <w:tcPr>
            <w:tcW w:w="1713" w:type="dxa"/>
          </w:tcPr>
          <w:p w:rsidR="00761A81" w:rsidRPr="00353381" w:rsidRDefault="00916C99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8B76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Частушки и небылицы в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одно-двухголосном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втора)</w:t>
            </w:r>
          </w:p>
        </w:tc>
        <w:tc>
          <w:tcPr>
            <w:tcW w:w="1713" w:type="dxa"/>
          </w:tcPr>
          <w:p w:rsidR="00761A81" w:rsidRPr="00353381" w:rsidRDefault="00916C9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сказок и музыкальных сказок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элементами хореографии и распределением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ролям персонажей</w:t>
            </w:r>
          </w:p>
        </w:tc>
        <w:tc>
          <w:tcPr>
            <w:tcW w:w="1713" w:type="dxa"/>
          </w:tcPr>
          <w:p w:rsidR="00761A81" w:rsidRPr="00353381" w:rsidRDefault="00916C99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8B76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одно-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двухголосном изложении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втора)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элементами народной хореографии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музыкальным сопровождением</w:t>
            </w:r>
          </w:p>
        </w:tc>
        <w:tc>
          <w:tcPr>
            <w:tcW w:w="1713" w:type="dxa"/>
          </w:tcPr>
          <w:p w:rsidR="00761A81" w:rsidRPr="00353381" w:rsidRDefault="00916C99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календарные песни, колядки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одноголосном изложении, с распределением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ролям персонажей</w:t>
            </w:r>
          </w:p>
        </w:tc>
        <w:tc>
          <w:tcPr>
            <w:tcW w:w="1713" w:type="dxa"/>
          </w:tcPr>
          <w:p w:rsidR="00761A81" w:rsidRPr="00353381" w:rsidRDefault="00916C99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Масленичный цикл: песни встречи и проводов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Масленицы, масленичные частушки и игровые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песни.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Одно-двухголосное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бурдонное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многоголосие)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 одноголосном изложении</w:t>
            </w:r>
          </w:p>
        </w:tc>
        <w:tc>
          <w:tcPr>
            <w:tcW w:w="1713" w:type="dxa"/>
          </w:tcPr>
          <w:p w:rsidR="00761A81" w:rsidRPr="00353381" w:rsidRDefault="00916C99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ударных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 духовых (свирели, окарины)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61A81" w:rsidRPr="00353381" w:rsidRDefault="00A34FF6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761A81" w:rsidRPr="003F33AC" w:rsidRDefault="00A34FF6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761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3F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288"/>
        <w:gridCol w:w="1713"/>
      </w:tblGrid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интонационные упражнения, постановка дыхания,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освоение народной манеры пения</w:t>
            </w:r>
          </w:p>
        </w:tc>
        <w:tc>
          <w:tcPr>
            <w:tcW w:w="1713" w:type="dxa"/>
          </w:tcPr>
          <w:p w:rsidR="00761A81" w:rsidRPr="00353381" w:rsidRDefault="00A34FF6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разучивание новых образцов)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Музыкальные сказки с распределением по ролям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персонажей и театрализованной постановкой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хороводно-игровые песни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двухголосном 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хореографическими элементами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Шуточные и плясовые песни в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двухголосном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хореографическими элементами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припевки, небылицы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двухголосном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 сопровождением и a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cappella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, с элементами движения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Песни святочного периода – колядки,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подблюдные,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, святочные хороводы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двухголосном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без сопровождения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Масленичный обряд - Проводы Масленицы.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Песни, частушки, прибаутки и пляски.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Театрализованная постановка</w:t>
            </w:r>
          </w:p>
        </w:tc>
        <w:tc>
          <w:tcPr>
            <w:tcW w:w="1713" w:type="dxa"/>
          </w:tcPr>
          <w:p w:rsidR="00761A81" w:rsidRPr="00353381" w:rsidRDefault="00916C99" w:rsidP="00D554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 хороводы в одно-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двухголосном 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элементами хореографии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импровизационных приёмов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пройденных жанров народной песни</w:t>
            </w:r>
          </w:p>
        </w:tc>
        <w:tc>
          <w:tcPr>
            <w:tcW w:w="1713" w:type="dxa"/>
          </w:tcPr>
          <w:p w:rsidR="00761A81" w:rsidRPr="00353381" w:rsidRDefault="00916C9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Игра на народных музыкальных инструментах.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Ударные («дрова»), духовые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кугиклы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калюки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761A81" w:rsidRPr="00353381" w:rsidRDefault="00A34FF6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761A81" w:rsidRPr="00353381" w:rsidRDefault="00A34FF6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761A81"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3F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113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288"/>
        <w:gridCol w:w="1713"/>
        <w:gridCol w:w="1713"/>
      </w:tblGrid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интонационные упражнения, постановка дыхания,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народной манеры пения. Работа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навыками двух- и трёхголосного исполнения</w:t>
            </w:r>
          </w:p>
        </w:tc>
        <w:tc>
          <w:tcPr>
            <w:tcW w:w="1713" w:type="dxa"/>
          </w:tcPr>
          <w:p w:rsidR="00761A81" w:rsidRPr="00353381" w:rsidRDefault="00A34FF6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Загадки и дразнилки, музыкальные игры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(повторение пройденных и разучивание новых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образцов)</w:t>
            </w:r>
          </w:p>
        </w:tc>
        <w:tc>
          <w:tcPr>
            <w:tcW w:w="1713" w:type="dxa"/>
          </w:tcPr>
          <w:p w:rsidR="00761A81" w:rsidRPr="00353381" w:rsidRDefault="00916C9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Частушки, небылицы, шуточные припевки в двух-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 трёхголосном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 сопровождением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трёхголосном 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постановкой танца. Освоение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переменного шага</w:t>
            </w:r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Плясовые и шуточные песни в двух- и трёхголосном 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постановкой танца</w:t>
            </w:r>
          </w:p>
        </w:tc>
        <w:tc>
          <w:tcPr>
            <w:tcW w:w="1713" w:type="dxa"/>
          </w:tcPr>
          <w:p w:rsidR="00761A81" w:rsidRPr="00353381" w:rsidRDefault="00916C99" w:rsidP="00D554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Святочные календарные песни (колядки,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таусеньки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обряда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</w:p>
        </w:tc>
        <w:tc>
          <w:tcPr>
            <w:tcW w:w="1713" w:type="dxa"/>
          </w:tcPr>
          <w:p w:rsidR="00761A81" w:rsidRPr="00353381" w:rsidRDefault="00916C9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календарные песни: весенние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гетерофонном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без сопровождения;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приуроченные хороводы</w:t>
            </w:r>
          </w:p>
        </w:tc>
        <w:tc>
          <w:tcPr>
            <w:tcW w:w="1713" w:type="dxa"/>
          </w:tcPr>
          <w:p w:rsidR="00761A81" w:rsidRPr="00353381" w:rsidRDefault="00916C9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Песни праздников осеннего календаря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Новолетие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Кузьминки)</w:t>
            </w:r>
            <w:proofErr w:type="gramEnd"/>
          </w:p>
        </w:tc>
        <w:tc>
          <w:tcPr>
            <w:tcW w:w="1713" w:type="dxa"/>
          </w:tcPr>
          <w:p w:rsidR="00761A81" w:rsidRPr="00353381" w:rsidRDefault="00916C9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Скоморошины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 двух- и трёхголосном изложении</w:t>
            </w:r>
          </w:p>
        </w:tc>
        <w:tc>
          <w:tcPr>
            <w:tcW w:w="1713" w:type="dxa"/>
          </w:tcPr>
          <w:p w:rsidR="00761A81" w:rsidRPr="00353381" w:rsidRDefault="00916C9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Солдатские строевые песни в дву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трёхголосном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 постановкой движения</w:t>
            </w:r>
          </w:p>
        </w:tc>
        <w:tc>
          <w:tcPr>
            <w:tcW w:w="1713" w:type="dxa"/>
          </w:tcPr>
          <w:p w:rsidR="00761A81" w:rsidRPr="00353381" w:rsidRDefault="00916C9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импровизационных приёмов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пройденных жанров народной песни</w:t>
            </w:r>
          </w:p>
        </w:tc>
        <w:tc>
          <w:tcPr>
            <w:tcW w:w="1713" w:type="dxa"/>
          </w:tcPr>
          <w:p w:rsidR="00761A81" w:rsidRPr="00353381" w:rsidRDefault="00916C9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Игра на народных музыкальных инструментах.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Ударные (ложки, трещотки,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, «дрова»),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духовые (свир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ели, окарины,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кугиклы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Ос</w:t>
            </w: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воение исполнения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составе малых ансамблей (2-3 человека)</w:t>
            </w:r>
          </w:p>
        </w:tc>
        <w:tc>
          <w:tcPr>
            <w:tcW w:w="1713" w:type="dxa"/>
          </w:tcPr>
          <w:p w:rsidR="00761A81" w:rsidRPr="00353381" w:rsidRDefault="00A34FF6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916C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761A81" w:rsidRPr="00353381" w:rsidRDefault="00A34FF6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761A81"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3F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 xml:space="preserve">III. Требования к уровню подготовки </w:t>
      </w:r>
      <w:proofErr w:type="gramStart"/>
      <w:r w:rsidRPr="0046554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Результат освоения программы «Фольклорный ансамбль» направлен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навыков:</w:t>
      </w:r>
    </w:p>
    <w:p w:rsidR="00761A81" w:rsidRPr="003659CD" w:rsidRDefault="00761A81" w:rsidP="0046554A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знание начальных основ песенного фольклорного искусства, а также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особенностей оформления нотации народной песни; </w:t>
      </w:r>
    </w:p>
    <w:p w:rsidR="00761A81" w:rsidRPr="003659CD" w:rsidRDefault="00761A81" w:rsidP="0046554A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знание характерных особенностей народного пения, вокально-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 xml:space="preserve">хоровых жанров и основных стилистических направлений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ансамблевого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исполнительства, художественно-исполнительских возможностей вокального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коллектива; </w:t>
      </w:r>
    </w:p>
    <w:p w:rsidR="00761A81" w:rsidRPr="003659CD" w:rsidRDefault="00761A81" w:rsidP="0046554A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знание музыкальной терминологии; </w:t>
      </w:r>
    </w:p>
    <w:p w:rsidR="00761A81" w:rsidRPr="003659CD" w:rsidRDefault="00761A81" w:rsidP="0046554A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умение грамотно исполнять музыкальные произведения как сольно,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так и в составах фольклорных коллективов; </w:t>
      </w:r>
    </w:p>
    <w:p w:rsidR="00761A81" w:rsidRPr="003659CD" w:rsidRDefault="00761A81" w:rsidP="0046554A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умение самостоятельно разучивать вокальные партии; </w:t>
      </w:r>
    </w:p>
    <w:p w:rsidR="00761A81" w:rsidRPr="003659CD" w:rsidRDefault="00761A81" w:rsidP="0046554A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умение сценического воплощения народной песни, народных обрядов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и других этнокультурных форм бытования фольклорных традиций, в том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555C74">
        <w:rPr>
          <w:rFonts w:ascii="Times New Roman" w:hAnsi="Times New Roman" w:cs="Times New Roman"/>
          <w:sz w:val="28"/>
          <w:szCs w:val="28"/>
        </w:rPr>
        <w:t xml:space="preserve">, </w:t>
      </w:r>
      <w:r w:rsidRPr="003659CD">
        <w:rPr>
          <w:rFonts w:ascii="Times New Roman" w:hAnsi="Times New Roman" w:cs="Times New Roman"/>
          <w:sz w:val="28"/>
          <w:szCs w:val="28"/>
        </w:rPr>
        <w:t xml:space="preserve"> исполнения театрализованных фольклорных композиций; </w:t>
      </w:r>
    </w:p>
    <w:p w:rsidR="00761A81" w:rsidRPr="003659CD" w:rsidRDefault="00761A81" w:rsidP="0046554A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навыки фольклорной импровизации сольно и в ансамбле; </w:t>
      </w:r>
    </w:p>
    <w:p w:rsidR="00761A81" w:rsidRPr="003659CD" w:rsidRDefault="00761A81" w:rsidP="0046554A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практические навыки исполнения народно-песенного репертуара; </w:t>
      </w:r>
    </w:p>
    <w:p w:rsidR="00761A81" w:rsidRPr="003659CD" w:rsidRDefault="00761A81" w:rsidP="0046554A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навыки владения различным</w:t>
      </w:r>
      <w:r>
        <w:rPr>
          <w:rFonts w:ascii="Times New Roman" w:hAnsi="Times New Roman" w:cs="Times New Roman"/>
          <w:sz w:val="28"/>
          <w:szCs w:val="28"/>
        </w:rPr>
        <w:t>и манерами пения;</w:t>
      </w:r>
    </w:p>
    <w:p w:rsidR="00761A81" w:rsidRPr="003659CD" w:rsidRDefault="00761A81" w:rsidP="0046554A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навыки аккомпанирования голосу в процессе работы, а также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концертном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вокальных произведений различных жанров;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навыки публичных выступлений.</w:t>
      </w: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61A81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 и коллегиальность. 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На основании результатов текущего контроля выводятся четвер</w:t>
      </w:r>
      <w:r>
        <w:rPr>
          <w:rFonts w:ascii="Times New Roman" w:hAnsi="Times New Roman" w:cs="Times New Roman"/>
          <w:sz w:val="28"/>
          <w:szCs w:val="28"/>
        </w:rPr>
        <w:t>тные оценки.</w:t>
      </w: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Особой формой текущего контроля является контрольный урок, который проводится преподавателем, ведущим предмет без присутствия комиссии. Промежуточная аттестация обеспечивает оперативное управление учебно</w:t>
      </w:r>
      <w:r>
        <w:rPr>
          <w:rFonts w:ascii="Times New Roman" w:hAnsi="Times New Roman" w:cs="Times New Roman"/>
          <w:sz w:val="28"/>
          <w:szCs w:val="28"/>
        </w:rPr>
        <w:t>й деятельностью обучающегося, её</w:t>
      </w:r>
      <w:r w:rsidRPr="003659CD">
        <w:rPr>
          <w:rFonts w:ascii="Times New Roman" w:hAnsi="Times New Roman" w:cs="Times New Roman"/>
          <w:sz w:val="28"/>
          <w:szCs w:val="28"/>
        </w:rPr>
        <w:t xml:space="preserve"> корректировку и проводится с целью определения: </w:t>
      </w:r>
    </w:p>
    <w:p w:rsidR="00761A81" w:rsidRPr="003659CD" w:rsidRDefault="00761A81" w:rsidP="0046554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качества реализации образовательного процесса; </w:t>
      </w:r>
    </w:p>
    <w:p w:rsidR="00761A81" w:rsidRPr="003659CD" w:rsidRDefault="00761A81" w:rsidP="0046554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качества теоретической и практической подготовки по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предмету; </w:t>
      </w:r>
    </w:p>
    <w:p w:rsidR="00761A81" w:rsidRPr="003659CD" w:rsidRDefault="00761A81" w:rsidP="0046554A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уровня умений и навыков, сформированных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обучающегося на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Формы аттестации - контрольный урок, зачёт, экзамен.</w:t>
      </w: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если по предмету «Фольклорный ансамбль» промежуточная аттестация проходит в форме академических концертов, они могут быть приравнены к зачетам или контрольным урокам.</w:t>
      </w:r>
    </w:p>
    <w:p w:rsidR="00761A81" w:rsidRPr="003659CD" w:rsidRDefault="00761A81" w:rsidP="0046554A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Виды промежуточной аттестации:</w:t>
      </w:r>
      <w:r w:rsidRPr="003659CD">
        <w:rPr>
          <w:rFonts w:ascii="Times New Roman" w:hAnsi="Times New Roman" w:cs="Times New Roman"/>
          <w:sz w:val="28"/>
          <w:szCs w:val="28"/>
        </w:rPr>
        <w:t xml:space="preserve"> академические концерты, исполнение концертных программ, прослушивания, творческие просмотры, творческие показы, театрализованные выступления.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Итоговая аттестация</w:t>
      </w:r>
      <w:r w:rsidRPr="003659CD">
        <w:rPr>
          <w:rFonts w:ascii="Times New Roman" w:hAnsi="Times New Roman" w:cs="Times New Roman"/>
          <w:sz w:val="28"/>
          <w:szCs w:val="28"/>
        </w:rPr>
        <w:t xml:space="preserve"> может проводиться в виде концерта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(театрализованного выступления), исполнения концертных программ,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творческого показа.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Контрольные требования на разных этапах обучения:</w:t>
      </w:r>
    </w:p>
    <w:p w:rsidR="00761A81" w:rsidRPr="003659CD" w:rsidRDefault="00761A81" w:rsidP="00B53E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B53E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которые включают в себя методы контроля, контрольные задания, позволяющие оценить приобретенные знания, умения и навыки. Фонды оценочных сре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</w:t>
      </w:r>
      <w:r>
        <w:rPr>
          <w:rFonts w:ascii="Times New Roman" w:hAnsi="Times New Roman" w:cs="Times New Roman"/>
          <w:sz w:val="28"/>
          <w:szCs w:val="28"/>
        </w:rPr>
        <w:t>енных знаний, умений и навыков.</w:t>
      </w:r>
    </w:p>
    <w:p w:rsidR="00761A81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Контрольные задания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Методы контроля в промежуточных и итоговой аттестации должны быть направлены на оценку сформированных навыков сценического выступления, ансамблевого взаимодействия.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Критерии оценки качества исполнения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Критериями оценки качества исполнения могут являться: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точное знание слов песни;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точное знание партии;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стремление к соответствующей стилю манере пения;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стремление к соблюдению диалектных особенностей;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эмоциональность исполнения; 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соответствие художественному образу песни. 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По ито</w:t>
      </w:r>
      <w:r>
        <w:rPr>
          <w:rFonts w:ascii="Times New Roman" w:hAnsi="Times New Roman" w:cs="Times New Roman"/>
          <w:sz w:val="28"/>
          <w:szCs w:val="28"/>
        </w:rPr>
        <w:t>гам исполнения программы на зачё</w:t>
      </w:r>
      <w:r w:rsidRPr="003659CD">
        <w:rPr>
          <w:rFonts w:ascii="Times New Roman" w:hAnsi="Times New Roman" w:cs="Times New Roman"/>
          <w:sz w:val="28"/>
          <w:szCs w:val="28"/>
        </w:rPr>
        <w:t>те, академическом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прослушивании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или экзамене выставляется оценка по пятибалльной шкале: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выступления</w:t>
            </w:r>
          </w:p>
        </w:tc>
      </w:tr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</w:t>
            </w: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артистического облика в целом</w:t>
            </w:r>
          </w:p>
        </w:tc>
      </w:tr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(хорошо)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Слабое выступление. Текст исполнен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, вялость или закрепощенность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артикуляционного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аппарата. Недостаточность художественного мышления и отсутствие должного слухового контроля. Ансамблевое взаимодействие на низком уровне</w:t>
            </w:r>
          </w:p>
        </w:tc>
      </w:tr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взаимодействие.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V. Методическое обеспечение учебного процесса.</w:t>
      </w:r>
    </w:p>
    <w:p w:rsidR="00761A81" w:rsidRPr="00B53E7C" w:rsidRDefault="00761A81" w:rsidP="003659C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педагогическим работникам</w:t>
      </w: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Основная форма учебной и воспитательной работы – урок, обычно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в себя проверку выполненного задания, совместную работу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педагога и учащихся над песней, рекомендации педагога относительно способов самостоятельной работы участников ансамбля. Урок может иметь различную форму: </w:t>
      </w:r>
    </w:p>
    <w:p w:rsidR="00761A81" w:rsidRPr="003659CD" w:rsidRDefault="00761A81" w:rsidP="00B53E7C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работа над вокальным и артикуляционным аппаратом; </w:t>
      </w:r>
    </w:p>
    <w:p w:rsidR="00761A81" w:rsidRPr="003659CD" w:rsidRDefault="00761A81" w:rsidP="00B53E7C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постановка дыхания; </w:t>
      </w:r>
    </w:p>
    <w:p w:rsidR="00761A81" w:rsidRDefault="00761A81" w:rsidP="003659CD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разбор музыкального материала по партиям; </w:t>
      </w:r>
    </w:p>
    <w:p w:rsidR="00761A81" w:rsidRDefault="00761A81" w:rsidP="003659CD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53E7C">
        <w:rPr>
          <w:rFonts w:ascii="Times New Roman" w:hAnsi="Times New Roman" w:cs="Times New Roman"/>
          <w:sz w:val="28"/>
          <w:szCs w:val="28"/>
        </w:rPr>
        <w:t xml:space="preserve">работа над партитурой; </w:t>
      </w:r>
    </w:p>
    <w:p w:rsidR="00761A81" w:rsidRPr="00B53E7C" w:rsidRDefault="00761A81" w:rsidP="003659CD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53E7C">
        <w:rPr>
          <w:rFonts w:ascii="Times New Roman" w:hAnsi="Times New Roman" w:cs="Times New Roman"/>
          <w:sz w:val="28"/>
          <w:szCs w:val="28"/>
        </w:rPr>
        <w:t xml:space="preserve">постановка концертных номеров и т.п. </w:t>
      </w:r>
    </w:p>
    <w:p w:rsidR="00761A81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 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</w:t>
      </w:r>
      <w:r w:rsidRPr="003659CD">
        <w:rPr>
          <w:rFonts w:ascii="Times New Roman" w:hAnsi="Times New Roman" w:cs="Times New Roman"/>
          <w:sz w:val="28"/>
          <w:szCs w:val="28"/>
        </w:rPr>
        <w:lastRenderedPageBreak/>
        <w:t>оценки их интеллектуальных, физических, музыкальных и эмоциональных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а также уровня подготовки.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На репетициях фольклорного ансамбля и на индивидуальных занятиях, входящих в вариативную часть курса, преподавателем должен решаться целый ряд задач: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формирование вокально-исполнительского аппарата учащегося;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воспитание звуковой культуры, выразительности, красоты и певучести звучания; </w:t>
      </w:r>
    </w:p>
    <w:p w:rsidR="00761A81" w:rsidRPr="003659CD" w:rsidRDefault="00761A81" w:rsidP="00B53E7C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овладение различными певческими стилями; </w:t>
      </w:r>
    </w:p>
    <w:p w:rsidR="00761A81" w:rsidRPr="003659CD" w:rsidRDefault="00761A81" w:rsidP="00B53E7C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Правильная организация учебного процесса,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успешное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</w:t>
      </w:r>
      <w:r w:rsidR="00666954">
        <w:rPr>
          <w:rFonts w:ascii="Times New Roman" w:hAnsi="Times New Roman" w:cs="Times New Roman"/>
          <w:sz w:val="28"/>
          <w:szCs w:val="28"/>
        </w:rPr>
        <w:t xml:space="preserve"> </w:t>
      </w:r>
      <w:r w:rsidRPr="003659CD">
        <w:rPr>
          <w:rFonts w:ascii="Times New Roman" w:hAnsi="Times New Roman" w:cs="Times New Roman"/>
          <w:sz w:val="28"/>
          <w:szCs w:val="28"/>
        </w:rPr>
        <w:t xml:space="preserve"> всестороннее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развитие музыкально-исполнительских данных учащихся 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CD">
        <w:rPr>
          <w:rFonts w:ascii="Times New Roman" w:hAnsi="Times New Roman" w:cs="Times New Roman"/>
          <w:sz w:val="28"/>
          <w:szCs w:val="28"/>
        </w:rPr>
        <w:t>от того, насколько тщательно спланирована работа в целом, глубоко продуман выбор репертуара.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 w:rsidRPr="00B53E7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53E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Особенности работы с фольклорным ансамблем,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первоисточникам (аудио прослушивание, видео-просмотр, непосредственный контакт с носителями традиции). Важны также навыки работы с нотными и текстовыми расшифровками песенного материала. 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Самая главная задача для участников процесса – научиться петь не строго заученными партиями, а создавать свою, каждый раз новую версию исполняемой песни в стилевых рамках заданного материала. Необходимо научиться музыкально-поэтической, а также комплексной импровизации, в рамках жанровых и стилистических особенностей песенного образца.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Значительное место в освоении программы занимает работа над изучением диалекта того или иного певческого стиля, поскольку диалект влияет на формирование певческой и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Музыкальный фольклор, как синкретический вид искусства, предполагает одновременное овладение певческим, инструментальным, хореографическим и драматическим исполнительством. Такой подход позволит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по данной программе качественно усвоить пройденный материал, овладеть необходимыми певческими и исполнительскими навыками и принимать активное участие в творческой деятельности коллектива.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VI. Списки рекомендуемой методической и нотной литературы, аудио и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видеоматериалов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1. Алексеев А. Русский календарно-обрядовый фольклор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Сибири и Дальнего Востока. Новосибирск,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«Наука», Сибирское предприятие РАН, Серия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книг «Памятники фольклора народов Сибири 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Дальнего Востока»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Ананичева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Т. Песенные традиции Поволжья. М., «Музыка», 1991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Вендина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Т.И., Попов И.А. Атлас русских народных говоров, 2004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4. Карачаров И.Н. Песенные традиции бассейна реки Пселл.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Белгород, «Крестьянское дело», 2004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5. Костюмы Курской губернии, Курск, 2008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6. Красовская Ю.Е. Человек и песня. Библиотечка «В помощь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художественной самодеятельности» № 14. М., «Советский композитор», 1989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7. Куприянова Л.Л. Русский фольклор, учебник (1-4 классы), «Мнемозина»,2002.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8. Колотыгина И.А. Песни Ставропольского края. Исторический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очерк // Музыкальный фольклор. Труды ГМПИ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им. Гнесиных.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. 15. – М., 1974. – С. 65 - 78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9. Мельник Е.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Варженские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певицы и их песни. М., «Советский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композитор», 1986.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10.Новицкая М.Ю. От осени до осени. Хрестоматия. Издание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центра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Планетариум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. М., 1994.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11.Прокопец О.Н. Традиционная культура Тульского края. М., 1998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12.Руднева А.В. Курские танки и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карагоды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. М.,1975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13.Рудиченко Т.С. Донская казачья песня в историческом развитии.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Ростов, 2004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14.Толстая С.М.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народный календарь. М., «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», 2005.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нотной литературы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1. Анисимова А.П. Песни и сказки Пензенской области Пенза,1953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2. Бондарева Н. Русские народные песни Алтайского края. М.,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1995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3. Ведерникова Н.М. Фольклор Калужской губернии. ООО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Издательство «Родник», 1998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4. Веретенников И.И.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Южнорусские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карагоды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. Белгород,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«Везелица»,1993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5. Власов А.Н. «А в Усть-Цильме поют». Сборник.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Издательство «ИнКа»,1992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6. Гилярова Н.Н. Музыкальный фольклор Рязанской области.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2-е издание. - Рязань: ОНМЦ, 1994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7. Гилярова Н.Н. Новогодние поздравительные песни Рязанской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области. М., 1985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8. Дорофеев Н.И. Русские народные песни Забайкалья.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Семейский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распев. «Советский композитор»,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 xml:space="preserve">1989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Б.Б. Северная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причеть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. М., «Советский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композитор», 1980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10.Мехнецов А.М. Лирические песни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. Л.,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«Советский композитор», 1986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11.Мехнецов А.М. Хороводные песни, записанные в Томской33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области. Л. «Советский композитор». 1973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12.Померанцева Э.В. Фольклор Ярославской области. Ярославское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издательство,1958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13.Потанина Р.П. Обрядовые песни русской свадьбы Сибири.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Новосибирск, «Наука», 1981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14.Рубцов Ф.А. Русские народные песни Смоленской области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1930-1940-х годов. Ленинград.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Всесоюзное издательство «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композитор», 1991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15.Савельева Н.М. Календарные и свадебные песни села Верещаки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Брянской области. Сборник. Брянск, 1993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16.Савельева Н.М. Сумские песни. М., МГК им. Чайковского, 1995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17.Тархова А., Мальков Н. Песни села Канаевки. Пенза, 2006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18.Терентьева Л.А. Народные песни Куйбышевской области.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Куйбышевский государственный институт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культуры, 1983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19.Фёдоров А.И. Хороводные и игровые песни Сибири.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Новосибирск, «Наука», 1985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20.Христиансен Л.Л. Уральские народные песни.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21.Щуров В.М. Русские песни Алтая. Выпуск 1. Песни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Убино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-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Ульбинской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долины. М., «Композитор», 2004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22.Щуров В.М. Южнорусская песенная традиция. Исследования.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М., «Советский композитор»,1987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Список рекомендуемых аудио и видеоматериалов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аудио и граммофонные записи этнографических исполнителей и коллективов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1. Антология. «Музыкальный фольклор СССР», «Фирма Мелодия», 1989.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Пластинка 1 «Народная музыка южной России», пластинка 2 «Песни русского казачества» 34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2. Антология. «Музыкальное творчество народов СССР», Музыкальный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фольклор средней полосы России и Поволжья, «Фирма Мелодия», 1990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3. Антология. «Музыкальное творчество народов СССР», Русская народная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музыка Севера и Сибири, ВТПО «Фирма Мелодия», 1990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4. Антология. «Музыкальное творчество народов СССР», Музыкальный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фольклор западной России, «Фирма Мелодия», 1990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5. «Антология народной музыки. Душа народа». «Фирма Мелодия», 2009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6. Песни Вятской губернии и Белорусского Полесья.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(Аудио приложение к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 xml:space="preserve">книге М. Л. Копыловой «В поисках костяной иглы») , 2005: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Экспедиционные записи Вятской губернии «Календарь» и «Свадьба»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7. Из коллекции Кабинета народной музыки Воронежской государственной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академии искусств, выпуски 1-8, «Фольклорный ансамбль села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Фощеватово</w:t>
      </w:r>
      <w:proofErr w:type="spell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Белгородской области», «Фольклорный ансамбль села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Плёхово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Курской области», «Фольклорный ансамбль Русская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Буйловка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Воронежской области»,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«Фольклорный ансамбль села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Белгородской области», «Фольклорный ансамбль сел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Гвазда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Воронежской области», «Фольклорный ансамбль «Воля» Воронежского государственного института искусств»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8. Из собрания фонограмм архива Института русской литературы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(Пушкинский Дом) РАН, «Эпические стихи и притчи Русского Севера», 1986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9. Из собрания фонограмм архива Института русской литературы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(Пушкинский Дом) РАН, «Музыкальный эпос русского севера», 2008 год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10. «На Петра хлеб пекла». Исторические концерты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Фольклорной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комиссии. (Песни Русско-Белорусско-Украинского пограничья). - 2009, APE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11. «Конь бежит колокол звенит». Песни Архангельской, Псковской 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Витебской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земель, 1999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12. Народный календарь. Песни народных праздников и обрядов.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Выпуски 1 и 2. «Фирма Мелодия», 1989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13. Традиционная музыка русского северо-запада «Музыка Русского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LiveMusicTradition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2005 35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14. Традиционное искусство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Вечериночная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музыка».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«Мелодия», 1990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15. «Казаки –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на концерте в Московской консерватории».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«Мелодия», 1984.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Записи фонотеки отдела РНХ музыкального колледжа им. Гнесиных</w:t>
      </w:r>
      <w:r w:rsidRPr="003659CD">
        <w:rPr>
          <w:rFonts w:ascii="Times New Roman" w:hAnsi="Times New Roman" w:cs="Times New Roman"/>
          <w:sz w:val="28"/>
          <w:szCs w:val="28"/>
        </w:rPr>
        <w:t>: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1. Западнорусский певческий стиль: песни Брянской, Калужской, Псковской и Смоленской областей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2. Казачья певческая традиция: Дон, Кубань,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Оренбургские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казаки, Терцы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3. Северный певческий стиль: песни Архангельской, Вологодской,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Ленинградской, Мурманской областей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4. Сибирская певческая традиция: песни Кемеровской, Новосибирской,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Омской, Свердловской областей и Красноярского края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5. Средне-Волжский певческий стиль: Пенза, Саратов, Ульяновск, Уфа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6. Среднерусский певческий стиль: песни Ивановской, Костромской,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Московской и Тульской областей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7. Уральская певческая традиция: заводской фольклор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8. Южнорусская певческая традиция: песни Белгородской, Воронежской,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Курской, Липецкой, Рязанской областей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B53E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Другие аудио и видеоматериалы</w:t>
      </w:r>
      <w:r w:rsidRPr="003659CD">
        <w:rPr>
          <w:rFonts w:ascii="Times New Roman" w:hAnsi="Times New Roman" w:cs="Times New Roman"/>
          <w:sz w:val="28"/>
          <w:szCs w:val="28"/>
        </w:rPr>
        <w:t>:</w:t>
      </w:r>
    </w:p>
    <w:p w:rsidR="00761A81" w:rsidRPr="003659CD" w:rsidRDefault="00761A81" w:rsidP="00B53E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 xml:space="preserve">- цикл видео фильмов «Мировая деревня» и «За околицей»;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телевизионные передачи из цикла «Странствия музыканта» ТМК «Россия-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Культура»;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экспедиционные записи отечественных фольклористов: Гиляровой Н.Н,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Кабанова А.С., Красовского А.В., Медведевой В.Н.,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Мехнецова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А.М., Пушкиной С.И.,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В.М. и др.</w:t>
      </w:r>
    </w:p>
    <w:sectPr w:rsidR="00761A81" w:rsidRPr="003659CD" w:rsidSect="0070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7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F130A"/>
    <w:multiLevelType w:val="hybridMultilevel"/>
    <w:tmpl w:val="C8D4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11094E"/>
    <w:multiLevelType w:val="hybridMultilevel"/>
    <w:tmpl w:val="73FC1548"/>
    <w:lvl w:ilvl="0" w:tplc="A8D8DE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32D47"/>
    <w:multiLevelType w:val="hybridMultilevel"/>
    <w:tmpl w:val="6FDA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584F6D"/>
    <w:multiLevelType w:val="hybridMultilevel"/>
    <w:tmpl w:val="16760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782667"/>
    <w:multiLevelType w:val="hybridMultilevel"/>
    <w:tmpl w:val="D3146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4D5A1D"/>
    <w:multiLevelType w:val="hybridMultilevel"/>
    <w:tmpl w:val="BF6C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642BA9"/>
    <w:multiLevelType w:val="hybridMultilevel"/>
    <w:tmpl w:val="3E12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904FD8"/>
    <w:multiLevelType w:val="hybridMultilevel"/>
    <w:tmpl w:val="67D0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CB91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F6346B6"/>
    <w:multiLevelType w:val="singleLevel"/>
    <w:tmpl w:val="062E85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3825E04"/>
    <w:multiLevelType w:val="hybridMultilevel"/>
    <w:tmpl w:val="2FDC7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051EEF"/>
    <w:multiLevelType w:val="hybridMultilevel"/>
    <w:tmpl w:val="37F4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3417EF"/>
    <w:multiLevelType w:val="hybridMultilevel"/>
    <w:tmpl w:val="A1F8291E"/>
    <w:lvl w:ilvl="0" w:tplc="65A27A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D206668"/>
    <w:multiLevelType w:val="hybridMultilevel"/>
    <w:tmpl w:val="E2B2474C"/>
    <w:lvl w:ilvl="0" w:tplc="65A27A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D9B4E47"/>
    <w:multiLevelType w:val="hybridMultilevel"/>
    <w:tmpl w:val="FDD2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F2717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8460427"/>
    <w:multiLevelType w:val="hybridMultilevel"/>
    <w:tmpl w:val="28663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660028"/>
    <w:multiLevelType w:val="hybridMultilevel"/>
    <w:tmpl w:val="EBAA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E08035D"/>
    <w:multiLevelType w:val="hybridMultilevel"/>
    <w:tmpl w:val="61D23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587D72"/>
    <w:multiLevelType w:val="hybridMultilevel"/>
    <w:tmpl w:val="9C586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CEF3F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522639D9"/>
    <w:multiLevelType w:val="hybridMultilevel"/>
    <w:tmpl w:val="E1CE1F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631556F"/>
    <w:multiLevelType w:val="hybridMultilevel"/>
    <w:tmpl w:val="A2089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93879C6"/>
    <w:multiLevelType w:val="hybridMultilevel"/>
    <w:tmpl w:val="C068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533C67"/>
    <w:multiLevelType w:val="hybridMultilevel"/>
    <w:tmpl w:val="FE1E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5F5663"/>
    <w:multiLevelType w:val="hybridMultilevel"/>
    <w:tmpl w:val="CFD2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140259C"/>
    <w:multiLevelType w:val="hybridMultilevel"/>
    <w:tmpl w:val="C14E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AF0D7C"/>
    <w:multiLevelType w:val="hybridMultilevel"/>
    <w:tmpl w:val="4940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9D01C08"/>
    <w:multiLevelType w:val="hybridMultilevel"/>
    <w:tmpl w:val="4D3A0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E823B55"/>
    <w:multiLevelType w:val="hybridMultilevel"/>
    <w:tmpl w:val="FF7A7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FAB40C0"/>
    <w:multiLevelType w:val="hybridMultilevel"/>
    <w:tmpl w:val="E1A04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0C055BB"/>
    <w:multiLevelType w:val="hybridMultilevel"/>
    <w:tmpl w:val="D214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BD7898"/>
    <w:multiLevelType w:val="hybridMultilevel"/>
    <w:tmpl w:val="98EE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9F73E2A"/>
    <w:multiLevelType w:val="hybridMultilevel"/>
    <w:tmpl w:val="95D0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1120A9"/>
    <w:multiLevelType w:val="hybridMultilevel"/>
    <w:tmpl w:val="72140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C261DBC"/>
    <w:multiLevelType w:val="hybridMultilevel"/>
    <w:tmpl w:val="DC2AF76E"/>
    <w:lvl w:ilvl="0" w:tplc="F1D0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C41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C4B9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0EB6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40E1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9A27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1EAF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55697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14ED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>
    <w:nsid w:val="7C4B2EA4"/>
    <w:multiLevelType w:val="hybridMultilevel"/>
    <w:tmpl w:val="29AE8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36"/>
  </w:num>
  <w:num w:numId="5">
    <w:abstractNumId w:val="0"/>
  </w:num>
  <w:num w:numId="6">
    <w:abstractNumId w:val="16"/>
  </w:num>
  <w:num w:numId="7">
    <w:abstractNumId w:val="10"/>
  </w:num>
  <w:num w:numId="8">
    <w:abstractNumId w:val="13"/>
  </w:num>
  <w:num w:numId="9">
    <w:abstractNumId w:val="26"/>
  </w:num>
  <w:num w:numId="10">
    <w:abstractNumId w:val="14"/>
  </w:num>
  <w:num w:numId="11">
    <w:abstractNumId w:val="32"/>
  </w:num>
  <w:num w:numId="12">
    <w:abstractNumId w:val="33"/>
  </w:num>
  <w:num w:numId="13">
    <w:abstractNumId w:val="19"/>
  </w:num>
  <w:num w:numId="14">
    <w:abstractNumId w:val="29"/>
  </w:num>
  <w:num w:numId="15">
    <w:abstractNumId w:val="35"/>
  </w:num>
  <w:num w:numId="16">
    <w:abstractNumId w:val="20"/>
  </w:num>
  <w:num w:numId="17">
    <w:abstractNumId w:val="18"/>
  </w:num>
  <w:num w:numId="18">
    <w:abstractNumId w:val="5"/>
  </w:num>
  <w:num w:numId="19">
    <w:abstractNumId w:val="11"/>
  </w:num>
  <w:num w:numId="20">
    <w:abstractNumId w:val="6"/>
  </w:num>
  <w:num w:numId="21">
    <w:abstractNumId w:val="2"/>
  </w:num>
  <w:num w:numId="22">
    <w:abstractNumId w:val="4"/>
  </w:num>
  <w:num w:numId="23">
    <w:abstractNumId w:val="15"/>
  </w:num>
  <w:num w:numId="24">
    <w:abstractNumId w:val="24"/>
  </w:num>
  <w:num w:numId="25">
    <w:abstractNumId w:val="31"/>
  </w:num>
  <w:num w:numId="26">
    <w:abstractNumId w:val="30"/>
  </w:num>
  <w:num w:numId="27">
    <w:abstractNumId w:val="37"/>
  </w:num>
  <w:num w:numId="28">
    <w:abstractNumId w:val="23"/>
  </w:num>
  <w:num w:numId="29">
    <w:abstractNumId w:val="17"/>
  </w:num>
  <w:num w:numId="30">
    <w:abstractNumId w:val="7"/>
  </w:num>
  <w:num w:numId="31">
    <w:abstractNumId w:val="28"/>
  </w:num>
  <w:num w:numId="32">
    <w:abstractNumId w:val="3"/>
  </w:num>
  <w:num w:numId="33">
    <w:abstractNumId w:val="12"/>
  </w:num>
  <w:num w:numId="34">
    <w:abstractNumId w:val="34"/>
  </w:num>
  <w:num w:numId="35">
    <w:abstractNumId w:val="1"/>
  </w:num>
  <w:num w:numId="36">
    <w:abstractNumId w:val="27"/>
  </w:num>
  <w:num w:numId="37">
    <w:abstractNumId w:val="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9CD"/>
    <w:rsid w:val="0002571C"/>
    <w:rsid w:val="000A1E3D"/>
    <w:rsid w:val="00110670"/>
    <w:rsid w:val="00125414"/>
    <w:rsid w:val="001355F6"/>
    <w:rsid w:val="00180ECA"/>
    <w:rsid w:val="00294063"/>
    <w:rsid w:val="002D44F5"/>
    <w:rsid w:val="00353381"/>
    <w:rsid w:val="003659CD"/>
    <w:rsid w:val="003B60D3"/>
    <w:rsid w:val="003F33AC"/>
    <w:rsid w:val="00412814"/>
    <w:rsid w:val="00417413"/>
    <w:rsid w:val="00441C12"/>
    <w:rsid w:val="0046554A"/>
    <w:rsid w:val="004C6401"/>
    <w:rsid w:val="00544447"/>
    <w:rsid w:val="00544E9A"/>
    <w:rsid w:val="00555C74"/>
    <w:rsid w:val="00564C2B"/>
    <w:rsid w:val="00593E04"/>
    <w:rsid w:val="005B745B"/>
    <w:rsid w:val="005C6AFF"/>
    <w:rsid w:val="00616742"/>
    <w:rsid w:val="00646EBD"/>
    <w:rsid w:val="00666954"/>
    <w:rsid w:val="006C556C"/>
    <w:rsid w:val="006D2995"/>
    <w:rsid w:val="0070213D"/>
    <w:rsid w:val="00716763"/>
    <w:rsid w:val="0072240B"/>
    <w:rsid w:val="007539C1"/>
    <w:rsid w:val="00761A81"/>
    <w:rsid w:val="0076591C"/>
    <w:rsid w:val="00792E05"/>
    <w:rsid w:val="007B3B38"/>
    <w:rsid w:val="007D07EB"/>
    <w:rsid w:val="007F2EBC"/>
    <w:rsid w:val="00854D8F"/>
    <w:rsid w:val="00856AAE"/>
    <w:rsid w:val="00861A9E"/>
    <w:rsid w:val="008B76E5"/>
    <w:rsid w:val="008D3CBC"/>
    <w:rsid w:val="008D4A6A"/>
    <w:rsid w:val="008D5702"/>
    <w:rsid w:val="008F1D72"/>
    <w:rsid w:val="0090109A"/>
    <w:rsid w:val="00916C99"/>
    <w:rsid w:val="00955535"/>
    <w:rsid w:val="009771FB"/>
    <w:rsid w:val="009C79BF"/>
    <w:rsid w:val="00A34FF6"/>
    <w:rsid w:val="00A54EBC"/>
    <w:rsid w:val="00A55B8A"/>
    <w:rsid w:val="00A72414"/>
    <w:rsid w:val="00A91B1A"/>
    <w:rsid w:val="00AE4C68"/>
    <w:rsid w:val="00B218AE"/>
    <w:rsid w:val="00B53E7C"/>
    <w:rsid w:val="00C27016"/>
    <w:rsid w:val="00C758FF"/>
    <w:rsid w:val="00CB4F0F"/>
    <w:rsid w:val="00CD41A9"/>
    <w:rsid w:val="00D16311"/>
    <w:rsid w:val="00D16734"/>
    <w:rsid w:val="00D5287C"/>
    <w:rsid w:val="00D55408"/>
    <w:rsid w:val="00D77DB4"/>
    <w:rsid w:val="00DD399F"/>
    <w:rsid w:val="00E27012"/>
    <w:rsid w:val="00E8434D"/>
    <w:rsid w:val="00E84C13"/>
    <w:rsid w:val="00E86DCA"/>
    <w:rsid w:val="00F17F3A"/>
    <w:rsid w:val="00F3175A"/>
    <w:rsid w:val="00F367BA"/>
    <w:rsid w:val="00F4730B"/>
    <w:rsid w:val="00F579D6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213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659CD"/>
    <w:pPr>
      <w:keepNext/>
      <w:shd w:val="clear" w:color="auto" w:fill="FFFFFF"/>
      <w:spacing w:after="0" w:line="326" w:lineRule="exact"/>
      <w:ind w:left="595" w:right="539"/>
      <w:outlineLvl w:val="0"/>
    </w:pPr>
    <w:rPr>
      <w:rFonts w:ascii="Times New Roman" w:hAnsi="Times New Roman" w:cs="Times New Roman"/>
      <w:color w:val="000000"/>
      <w:spacing w:val="-4"/>
      <w:w w:val="101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8D3CB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D3C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59CD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8D3CB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59CD"/>
    <w:pPr>
      <w:keepNext/>
      <w:spacing w:after="0" w:line="360" w:lineRule="auto"/>
      <w:jc w:val="center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8D3CBC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8D3CBC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8D3CBC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9CD"/>
    <w:rPr>
      <w:rFonts w:ascii="Times New Roman" w:hAnsi="Times New Roman" w:cs="Times New Roman"/>
      <w:color w:val="000000"/>
      <w:spacing w:val="-4"/>
      <w:w w:val="101"/>
      <w:sz w:val="20"/>
      <w:szCs w:val="20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3659C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3659C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3659C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144"/>
      <w:szCs w:val="144"/>
    </w:rPr>
  </w:style>
  <w:style w:type="character" w:customStyle="1" w:styleId="a4">
    <w:name w:val="Нижний колонтитул Знак"/>
    <w:link w:val="a3"/>
    <w:uiPriority w:val="99"/>
    <w:locked/>
    <w:rsid w:val="003659CD"/>
    <w:rPr>
      <w:rFonts w:ascii="Times New Roman" w:hAnsi="Times New Roman" w:cs="Times New Roman"/>
      <w:sz w:val="144"/>
      <w:szCs w:val="144"/>
    </w:rPr>
  </w:style>
  <w:style w:type="character" w:styleId="a5">
    <w:name w:val="page number"/>
    <w:basedOn w:val="a0"/>
    <w:uiPriority w:val="99"/>
    <w:rsid w:val="003659CD"/>
  </w:style>
  <w:style w:type="paragraph" w:styleId="a6">
    <w:name w:val="Normal (Web)"/>
    <w:basedOn w:val="a"/>
    <w:uiPriority w:val="99"/>
    <w:rsid w:val="003659C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Без интервала1"/>
    <w:link w:val="NoSpacingChar"/>
    <w:uiPriority w:val="99"/>
    <w:rsid w:val="003659CD"/>
    <w:rPr>
      <w:rFonts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3659CD"/>
    <w:pPr>
      <w:shd w:val="clear" w:color="auto" w:fill="FFFFFF"/>
      <w:spacing w:after="0" w:line="240" w:lineRule="auto"/>
      <w:ind w:firstLine="851"/>
      <w:jc w:val="both"/>
    </w:pPr>
    <w:rPr>
      <w:rFonts w:ascii="Times New Roman" w:hAnsi="Times New Roman" w:cs="Times New Roman"/>
      <w:color w:val="000000"/>
      <w:spacing w:val="-13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3659CD"/>
    <w:rPr>
      <w:rFonts w:ascii="Times New Roman" w:hAnsi="Times New Roman" w:cs="Times New Roman"/>
      <w:color w:val="000000"/>
      <w:spacing w:val="-13"/>
      <w:sz w:val="20"/>
      <w:szCs w:val="20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659C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659CD"/>
    <w:rPr>
      <w:rFonts w:ascii="Times New Roman" w:hAnsi="Times New Roman" w:cs="Times New Roman"/>
      <w:sz w:val="16"/>
      <w:szCs w:val="16"/>
    </w:rPr>
  </w:style>
  <w:style w:type="character" w:customStyle="1" w:styleId="NoSpacingChar">
    <w:name w:val="No Spacing Char"/>
    <w:link w:val="11"/>
    <w:uiPriority w:val="99"/>
    <w:locked/>
    <w:rsid w:val="003659CD"/>
    <w:rPr>
      <w:rFonts w:cs="Calibri"/>
      <w:sz w:val="22"/>
      <w:szCs w:val="22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3659CD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Название Знак"/>
    <w:link w:val="a7"/>
    <w:uiPriority w:val="99"/>
    <w:locked/>
    <w:rsid w:val="003659CD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Emphasis"/>
    <w:uiPriority w:val="99"/>
    <w:qFormat/>
    <w:rsid w:val="003659CD"/>
    <w:rPr>
      <w:i/>
      <w:iCs/>
    </w:rPr>
  </w:style>
  <w:style w:type="table" w:styleId="aa">
    <w:name w:val="Table Grid"/>
    <w:basedOn w:val="a1"/>
    <w:uiPriority w:val="99"/>
    <w:rsid w:val="003659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3659CD"/>
    <w:rPr>
      <w:rFonts w:cs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8D3C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D3C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D3C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8D3CB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8D3CB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8D3CBC"/>
    <w:rPr>
      <w:rFonts w:ascii="Cambria" w:eastAsia="Times New Roman" w:hAnsi="Cambria" w:cs="Times New Roman"/>
    </w:rPr>
  </w:style>
  <w:style w:type="paragraph" w:styleId="ac">
    <w:name w:val="Subtitle"/>
    <w:basedOn w:val="a"/>
    <w:next w:val="a"/>
    <w:link w:val="ad"/>
    <w:qFormat/>
    <w:locked/>
    <w:rsid w:val="008D3CB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c"/>
    <w:rsid w:val="008D3CBC"/>
    <w:rPr>
      <w:rFonts w:ascii="Cambria" w:eastAsia="Times New Roman" w:hAnsi="Cambria" w:cs="Times New Roman"/>
      <w:sz w:val="24"/>
      <w:szCs w:val="24"/>
    </w:rPr>
  </w:style>
  <w:style w:type="character" w:styleId="ae">
    <w:name w:val="Subtle Emphasis"/>
    <w:uiPriority w:val="19"/>
    <w:qFormat/>
    <w:rsid w:val="008D3CBC"/>
    <w:rPr>
      <w:i/>
      <w:iCs/>
      <w:color w:val="808080"/>
    </w:rPr>
  </w:style>
  <w:style w:type="character" w:styleId="af">
    <w:name w:val="Intense Emphasis"/>
    <w:uiPriority w:val="21"/>
    <w:qFormat/>
    <w:rsid w:val="008D3CBC"/>
    <w:rPr>
      <w:b/>
      <w:bCs/>
      <w:i/>
      <w:iCs/>
      <w:color w:val="4F81BD"/>
    </w:rPr>
  </w:style>
  <w:style w:type="character" w:styleId="af0">
    <w:name w:val="Strong"/>
    <w:qFormat/>
    <w:locked/>
    <w:rsid w:val="008D3CB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locked/>
    <w:rsid w:val="008D4A6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D4A6A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4C6401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18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RePack by Diakov</cp:lastModifiedBy>
  <cp:revision>37</cp:revision>
  <cp:lastPrinted>2019-06-18T02:48:00Z</cp:lastPrinted>
  <dcterms:created xsi:type="dcterms:W3CDTF">2014-03-30T18:03:00Z</dcterms:created>
  <dcterms:modified xsi:type="dcterms:W3CDTF">2023-07-27T05:36:00Z</dcterms:modified>
</cp:coreProperties>
</file>